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sz w:val="48"/>
          <w:szCs w:val="48"/>
          <w:lang w:val="en-US" w:eastAsia="zh-CN"/>
        </w:rPr>
      </w:pPr>
      <w:r>
        <w:rPr>
          <w:rFonts w:hint="eastAsia" w:asciiTheme="majorEastAsia" w:hAnsiTheme="majorEastAsia" w:eastAsiaTheme="majorEastAsia" w:cstheme="majorEastAsia"/>
          <w:sz w:val="48"/>
          <w:szCs w:val="48"/>
          <w:lang w:val="en-US" w:eastAsia="zh-CN"/>
        </w:rPr>
        <w:t>白水河特大桥桥面系制造加工项目</w:t>
      </w:r>
    </w:p>
    <w:p>
      <w:pPr>
        <w:jc w:val="center"/>
        <w:rPr>
          <w:rFonts w:hint="eastAsia" w:asciiTheme="majorEastAsia" w:hAnsiTheme="majorEastAsia" w:eastAsiaTheme="majorEastAsia" w:cstheme="majorEastAsia"/>
          <w:color w:val="auto"/>
          <w:sz w:val="48"/>
          <w:szCs w:val="48"/>
          <w:lang w:eastAsia="zh-CN"/>
        </w:rPr>
      </w:pPr>
      <w:r>
        <w:rPr>
          <w:rFonts w:hint="eastAsia" w:asciiTheme="majorEastAsia" w:hAnsiTheme="majorEastAsia" w:eastAsiaTheme="majorEastAsia" w:cstheme="majorEastAsia"/>
          <w:sz w:val="48"/>
          <w:szCs w:val="48"/>
          <w:lang w:val="zh-CN" w:eastAsia="zh-CN"/>
        </w:rPr>
        <w:t>运输</w:t>
      </w:r>
      <w:r>
        <w:rPr>
          <w:rFonts w:hint="eastAsia" w:asciiTheme="majorEastAsia" w:hAnsiTheme="majorEastAsia" w:eastAsiaTheme="majorEastAsia" w:cstheme="majorEastAsia"/>
          <w:color w:val="auto"/>
          <w:sz w:val="48"/>
          <w:szCs w:val="48"/>
          <w:lang w:eastAsia="zh-CN"/>
        </w:rPr>
        <w:t>招标文件</w:t>
      </w: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p>
      <w:pPr>
        <w:jc w:val="center"/>
        <w:rPr>
          <w:rFonts w:hint="eastAsia" w:asciiTheme="majorEastAsia" w:hAnsiTheme="majorEastAsia" w:eastAsiaTheme="majorEastAsia" w:cstheme="majorEastAsia"/>
          <w:color w:val="auto"/>
          <w:sz w:val="48"/>
          <w:szCs w:val="48"/>
          <w:lang w:eastAsia="zh-CN"/>
        </w:rPr>
      </w:pPr>
    </w:p>
    <w:tbl>
      <w:tblPr>
        <w:tblStyle w:val="4"/>
        <w:tblW w:w="8544"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980"/>
        <w:gridCol w:w="65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9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8"/>
                <w:szCs w:val="28"/>
              </w:rPr>
            </w:pPr>
            <w:r>
              <w:rPr>
                <w:rFonts w:hint="eastAsia" w:ascii="宋体" w:hAnsi="宋体" w:eastAsia="宋体" w:cs="宋体"/>
                <w:color w:val="auto"/>
                <w:sz w:val="28"/>
                <w:szCs w:val="28"/>
              </w:rPr>
              <w:t>招 标 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color w:val="auto"/>
                <w:sz w:val="28"/>
                <w:szCs w:val="28"/>
              </w:rPr>
            </w:pPr>
            <w:r>
              <w:rPr>
                <w:rFonts w:hint="eastAsia" w:ascii="宋体" w:hAnsi="宋体" w:eastAsia="宋体" w:cs="宋体"/>
                <w:color w:val="auto"/>
                <w:sz w:val="28"/>
                <w:szCs w:val="28"/>
              </w:rPr>
              <w:t>贵州汇通申发钢结构有限公司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8"/>
                <w:szCs w:val="28"/>
              </w:rPr>
            </w:pPr>
            <w:r>
              <w:rPr>
                <w:rFonts w:hint="eastAsia" w:ascii="宋体" w:hAnsi="宋体" w:eastAsia="宋体" w:cs="宋体"/>
                <w:color w:val="auto"/>
                <w:sz w:val="28"/>
                <w:szCs w:val="28"/>
              </w:rPr>
              <w:t>地   址</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color w:val="auto"/>
                <w:sz w:val="28"/>
                <w:szCs w:val="28"/>
              </w:rPr>
            </w:pPr>
            <w:r>
              <w:rPr>
                <w:rFonts w:hint="eastAsia" w:ascii="宋体" w:hAnsi="宋体" w:eastAsia="宋体" w:cs="宋体"/>
                <w:color w:val="auto"/>
                <w:sz w:val="28"/>
                <w:szCs w:val="28"/>
              </w:rPr>
              <w:t>贵州省贵阳市修文县久长镇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8"/>
                <w:szCs w:val="28"/>
              </w:rPr>
            </w:pPr>
            <w:r>
              <w:rPr>
                <w:rFonts w:hint="eastAsia" w:ascii="宋体" w:hAnsi="宋体" w:eastAsia="宋体" w:cs="宋体"/>
                <w:color w:val="auto"/>
                <w:sz w:val="28"/>
                <w:szCs w:val="28"/>
              </w:rPr>
              <w:t>联系人</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姚秀群</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58"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8"/>
                <w:szCs w:val="28"/>
              </w:rPr>
            </w:pPr>
            <w:r>
              <w:rPr>
                <w:rFonts w:hint="eastAsia" w:ascii="宋体" w:hAnsi="宋体" w:eastAsia="宋体" w:cs="宋体"/>
                <w:color w:val="auto"/>
                <w:sz w:val="28"/>
                <w:szCs w:val="28"/>
              </w:rPr>
              <w:t>邮编</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550017</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52"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8"/>
                <w:szCs w:val="28"/>
              </w:rPr>
            </w:pPr>
            <w:r>
              <w:rPr>
                <w:rFonts w:hint="eastAsia" w:ascii="宋体" w:hAnsi="宋体" w:eastAsia="宋体" w:cs="宋体"/>
                <w:color w:val="auto"/>
                <w:sz w:val="28"/>
                <w:szCs w:val="28"/>
              </w:rPr>
              <w:t>电话</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default"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18985576530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44" w:hRule="atLeast"/>
          <w:jc w:val="center"/>
        </w:trPr>
        <w:tc>
          <w:tcPr>
            <w:tcW w:w="1980" w:type="dxa"/>
            <w:tcBorders>
              <w:top w:val="single" w:color="auto" w:sz="4" w:space="0"/>
              <w:left w:val="single" w:color="auto" w:sz="4" w:space="0"/>
              <w:bottom w:val="single" w:color="auto" w:sz="4" w:space="0"/>
              <w:right w:val="single" w:color="auto" w:sz="4" w:space="0"/>
            </w:tcBorders>
            <w:vAlign w:val="center"/>
          </w:tcPr>
          <w:p>
            <w:pPr>
              <w:spacing w:line="440" w:lineRule="exact"/>
              <w:jc w:val="center"/>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邮箱</w:t>
            </w:r>
          </w:p>
        </w:tc>
        <w:tc>
          <w:tcPr>
            <w:tcW w:w="6564" w:type="dxa"/>
            <w:tcBorders>
              <w:top w:val="single" w:color="auto" w:sz="4" w:space="0"/>
              <w:left w:val="single" w:color="auto" w:sz="4" w:space="0"/>
              <w:bottom w:val="single" w:color="auto" w:sz="4" w:space="0"/>
              <w:right w:val="single" w:color="auto" w:sz="4" w:space="0"/>
            </w:tcBorders>
            <w:vAlign w:val="center"/>
          </w:tcPr>
          <w:p>
            <w:pPr>
              <w:spacing w:line="440" w:lineRule="exact"/>
              <w:rPr>
                <w:rFonts w:hint="eastAsia" w:ascii="宋体" w:hAnsi="宋体" w:eastAsia="宋体" w:cs="宋体"/>
                <w:color w:val="auto"/>
                <w:sz w:val="28"/>
                <w:szCs w:val="28"/>
              </w:rPr>
            </w:pPr>
            <w:r>
              <w:rPr>
                <w:rFonts w:hint="eastAsia" w:ascii="宋体" w:hAnsi="宋体" w:cs="宋体"/>
                <w:color w:val="auto"/>
                <w:sz w:val="28"/>
                <w:szCs w:val="28"/>
                <w:lang w:val="en-US" w:eastAsia="zh-CN"/>
              </w:rPr>
              <w:t>gygjg@crrcgc.cc</w:t>
            </w:r>
          </w:p>
        </w:tc>
      </w:tr>
    </w:tbl>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sectPr>
          <w:headerReference r:id="rId3" w:type="default"/>
          <w:footerReference r:id="rId4" w:type="default"/>
          <w:pgSz w:w="11906" w:h="16838"/>
          <w:pgMar w:top="1440" w:right="1800" w:bottom="1440" w:left="1800" w:header="851" w:footer="992" w:gutter="0"/>
          <w:pgNumType w:fmt="decimal" w:start="1"/>
          <w:cols w:space="425" w:num="1"/>
          <w:docGrid w:type="lines" w:linePitch="312" w:charSpace="0"/>
        </w:sectPr>
      </w:pP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招标说明:</w:t>
      </w:r>
    </w:p>
    <w:p>
      <w:pPr>
        <w:keepNext w:val="0"/>
        <w:keepLines w:val="0"/>
        <w:pageBreakBefore w:val="0"/>
        <w:widowControl w:val="0"/>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eastAsia="zh-CN"/>
        </w:rPr>
      </w:pPr>
      <w:r>
        <w:rPr>
          <w:rFonts w:hint="eastAsia" w:ascii="宋体" w:hAnsi="宋体" w:eastAsia="宋体" w:cs="宋体"/>
          <w:color w:val="auto"/>
          <w:sz w:val="28"/>
          <w:szCs w:val="28"/>
          <w:lang w:eastAsia="zh-CN"/>
        </w:rPr>
        <w:t>基于公平、公正、公开的原则，我公司拟对</w:t>
      </w:r>
      <w:r>
        <w:rPr>
          <w:rFonts w:hint="eastAsia" w:ascii="宋体" w:hAnsi="宋体" w:eastAsia="宋体" w:cs="宋体"/>
          <w:b/>
          <w:bCs/>
          <w:color w:val="auto"/>
          <w:sz w:val="28"/>
          <w:szCs w:val="28"/>
          <w:lang w:eastAsia="zh-CN"/>
        </w:rPr>
        <w:t>“</w:t>
      </w:r>
      <w:r>
        <w:rPr>
          <w:rFonts w:hint="eastAsia" w:ascii="宋体" w:hAnsi="宋体" w:eastAsia="宋体" w:cs="宋体"/>
          <w:b/>
          <w:bCs/>
          <w:color w:val="auto"/>
          <w:sz w:val="28"/>
          <w:szCs w:val="28"/>
          <w:lang w:val="en-US" w:eastAsia="zh-CN"/>
        </w:rPr>
        <w:t>白水河特大桥桥面系制造加工运输施工合同</w:t>
      </w:r>
      <w:r>
        <w:rPr>
          <w:rFonts w:hint="eastAsia" w:ascii="宋体" w:hAnsi="宋体" w:eastAsia="宋体" w:cs="宋体"/>
          <w:b/>
          <w:bCs/>
          <w:color w:val="auto"/>
          <w:sz w:val="28"/>
          <w:szCs w:val="28"/>
          <w:lang w:val="zh-CN" w:eastAsia="zh-CN"/>
        </w:rPr>
        <w:t>项目</w:t>
      </w:r>
      <w:r>
        <w:rPr>
          <w:rFonts w:hint="eastAsia" w:ascii="宋体" w:hAnsi="宋体" w:eastAsia="宋体" w:cs="宋体"/>
          <w:b/>
          <w:bCs/>
          <w:color w:val="auto"/>
          <w:sz w:val="28"/>
          <w:szCs w:val="28"/>
          <w:lang w:eastAsia="zh-CN"/>
        </w:rPr>
        <w:t>”</w:t>
      </w:r>
      <w:r>
        <w:rPr>
          <w:rFonts w:hint="eastAsia" w:ascii="宋体" w:hAnsi="宋体" w:eastAsia="宋体" w:cs="宋体"/>
          <w:color w:val="auto"/>
          <w:sz w:val="28"/>
          <w:szCs w:val="28"/>
          <w:lang w:eastAsia="zh-CN"/>
        </w:rPr>
        <w:t>运输进行公开招标。请贵公司按照统一报价表对该工程进行投标报价，如贵公司认为有不完整或有缺项的内容，可进行补充说明。现将招标情况作以下简要说明，如有疑问可电询联系人。</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工程概况：</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2.1 工程名称：</w:t>
      </w:r>
      <w:r>
        <w:rPr>
          <w:rFonts w:hint="eastAsia" w:ascii="宋体" w:hAnsi="宋体" w:eastAsia="宋体" w:cs="宋体"/>
          <w:color w:val="auto"/>
          <w:sz w:val="28"/>
          <w:szCs w:val="28"/>
          <w:lang w:val="zh-CN" w:eastAsia="zh-CN"/>
        </w:rPr>
        <w:t>白水河特大桥桥面系制造加工运输施工合同</w:t>
      </w:r>
      <w:r>
        <w:rPr>
          <w:rFonts w:hint="eastAsia" w:ascii="宋体" w:hAnsi="宋体" w:eastAsia="宋体" w:cs="宋体"/>
          <w:color w:val="auto"/>
          <w:sz w:val="28"/>
          <w:szCs w:val="28"/>
          <w:lang w:val="en-US" w:eastAsia="zh-CN"/>
        </w:rPr>
        <w:t>项目；</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2.2 起运地址：贵州省贵阳市修文县久长镇东屏村贵州汇通申发钢结构有限公司</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2.3 卸货地址：贵州省毕节市织金县白泥唐镇核桃冲白水河大桥；</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2.4 招标范围：</w:t>
      </w:r>
      <w:r>
        <w:rPr>
          <w:rFonts w:hint="eastAsia" w:ascii="宋体" w:hAnsi="宋体" w:eastAsia="宋体" w:cs="宋体"/>
          <w:color w:val="auto"/>
          <w:sz w:val="28"/>
          <w:szCs w:val="28"/>
          <w:lang w:val="zh-CN" w:eastAsia="zh-CN"/>
        </w:rPr>
        <w:t>白水河特大桥桥面系制造加工运输施工合同项目运输</w:t>
      </w:r>
      <w:r>
        <w:rPr>
          <w:rFonts w:hint="eastAsia" w:ascii="宋体" w:hAnsi="宋体" w:eastAsia="宋体" w:cs="宋体"/>
          <w:color w:val="auto"/>
          <w:sz w:val="28"/>
          <w:szCs w:val="28"/>
          <w:lang w:val="en-US"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2.5 计划开工日期：按照甲方要求；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2.6工期要求：按照甲方要求；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2.7 具体技术参数详见下表</w:t>
      </w:r>
    </w:p>
    <w:tbl>
      <w:tblPr>
        <w:tblStyle w:val="4"/>
        <w:tblW w:w="9199"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
      <w:tblGrid>
        <w:gridCol w:w="1960"/>
        <w:gridCol w:w="2663"/>
        <w:gridCol w:w="2136"/>
        <w:gridCol w:w="244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975" w:hRule="atLeast"/>
        </w:trPr>
        <w:tc>
          <w:tcPr>
            <w:tcW w:w="196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sz w:val="24"/>
                <w:szCs w:val="24"/>
                <w:u w:val="none"/>
                <w:lang w:val="en-US"/>
              </w:rPr>
            </w:pPr>
            <w:r>
              <w:rPr>
                <w:rFonts w:hint="eastAsia" w:ascii="宋体" w:hAnsi="宋体" w:eastAsia="宋体" w:cs="宋体"/>
                <w:b w:val="0"/>
                <w:bCs/>
                <w:i w:val="0"/>
                <w:color w:val="000000"/>
                <w:kern w:val="0"/>
                <w:sz w:val="24"/>
                <w:szCs w:val="24"/>
                <w:u w:val="none"/>
                <w:lang w:val="en-US" w:eastAsia="zh-CN" w:bidi="ar"/>
              </w:rPr>
              <w:t>规格型号</w:t>
            </w:r>
          </w:p>
        </w:tc>
        <w:tc>
          <w:tcPr>
            <w:tcW w:w="2663"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数据区间（米）</w:t>
            </w:r>
          </w:p>
        </w:tc>
        <w:tc>
          <w:tcPr>
            <w:tcW w:w="2136"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sz w:val="24"/>
                <w:szCs w:val="24"/>
                <w:u w:val="none"/>
                <w:lang w:val="en-US"/>
              </w:rPr>
            </w:pPr>
            <w:r>
              <w:rPr>
                <w:rFonts w:hint="eastAsia" w:ascii="宋体" w:hAnsi="宋体" w:eastAsia="宋体" w:cs="宋体"/>
                <w:b w:val="0"/>
                <w:bCs/>
                <w:i w:val="0"/>
                <w:color w:val="000000"/>
                <w:kern w:val="0"/>
                <w:sz w:val="24"/>
                <w:szCs w:val="24"/>
                <w:u w:val="none"/>
                <w:lang w:val="en-US" w:eastAsia="zh-CN" w:bidi="ar"/>
              </w:rPr>
              <w:t>特殊数据</w:t>
            </w:r>
          </w:p>
        </w:tc>
        <w:tc>
          <w:tcPr>
            <w:tcW w:w="2440" w:type="dxa"/>
            <w:tcBorders>
              <w:top w:val="single" w:color="auto" w:sz="4" w:space="0"/>
              <w:left w:val="single" w:color="auto" w:sz="4" w:space="0"/>
              <w:bottom w:val="single" w:color="auto" w:sz="4" w:space="0"/>
              <w:right w:val="single" w:color="auto"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重量（吨）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65" w:hRule="atLeast"/>
        </w:trPr>
        <w:tc>
          <w:tcPr>
            <w:tcW w:w="196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钢箱梁综合长度</w:t>
            </w:r>
          </w:p>
        </w:tc>
        <w:tc>
          <w:tcPr>
            <w:tcW w:w="2663"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sz w:val="24"/>
                <w:szCs w:val="24"/>
                <w:u w:val="none"/>
                <w:lang w:val="en-US"/>
              </w:rPr>
            </w:pPr>
          </w:p>
        </w:tc>
        <w:tc>
          <w:tcPr>
            <w:tcW w:w="2136"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长度超限吨位</w:t>
            </w:r>
          </w:p>
        </w:tc>
        <w:tc>
          <w:tcPr>
            <w:tcW w:w="2440" w:type="dxa"/>
            <w:tcBorders>
              <w:top w:val="single" w:color="auto"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24"/>
                <w:szCs w:val="24"/>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990"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钢箱梁综合宽度</w:t>
            </w:r>
          </w:p>
        </w:tc>
        <w:tc>
          <w:tcPr>
            <w:tcW w:w="26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sz w:val="24"/>
                <w:szCs w:val="24"/>
                <w:u w:val="none"/>
                <w:lang w:val="en-US"/>
              </w:rPr>
            </w:pPr>
          </w:p>
        </w:tc>
        <w:tc>
          <w:tcPr>
            <w:tcW w:w="21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宽度超限吨位</w:t>
            </w:r>
          </w:p>
        </w:tc>
        <w:tc>
          <w:tcPr>
            <w:tcW w:w="2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1060"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钢箱梁综合高度</w:t>
            </w:r>
          </w:p>
        </w:tc>
        <w:tc>
          <w:tcPr>
            <w:tcW w:w="26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sz w:val="24"/>
                <w:szCs w:val="24"/>
                <w:u w:val="none"/>
                <w:lang w:val="en-US"/>
              </w:rPr>
            </w:pPr>
          </w:p>
        </w:tc>
        <w:tc>
          <w:tcPr>
            <w:tcW w:w="21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高度超限吨位</w:t>
            </w:r>
          </w:p>
        </w:tc>
        <w:tc>
          <w:tcPr>
            <w:tcW w:w="24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val="0"/>
                <w:bCs/>
                <w:i w:val="0"/>
                <w:color w:val="000000"/>
                <w:sz w:val="24"/>
                <w:szCs w:val="24"/>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40"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钢箱梁综合单重</w:t>
            </w:r>
          </w:p>
        </w:tc>
        <w:tc>
          <w:tcPr>
            <w:tcW w:w="26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24"/>
                <w:szCs w:val="24"/>
                <w:u w:val="none"/>
              </w:rPr>
            </w:pPr>
          </w:p>
        </w:tc>
        <w:tc>
          <w:tcPr>
            <w:tcW w:w="21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构件重量超限吨位</w:t>
            </w:r>
          </w:p>
        </w:tc>
        <w:tc>
          <w:tcPr>
            <w:tcW w:w="24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val="0"/>
                <w:bCs/>
                <w:i w:val="0"/>
                <w:color w:val="000000"/>
                <w:sz w:val="24"/>
                <w:szCs w:val="24"/>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55"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其他构件长度</w:t>
            </w:r>
          </w:p>
        </w:tc>
        <w:tc>
          <w:tcPr>
            <w:tcW w:w="2663"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default" w:ascii="宋体" w:hAnsi="宋体" w:eastAsia="宋体" w:cs="宋体"/>
                <w:b w:val="0"/>
                <w:bCs/>
                <w:i w:val="0"/>
                <w:color w:val="000000"/>
                <w:sz w:val="24"/>
                <w:szCs w:val="24"/>
                <w:u w:val="none"/>
                <w:lang w:val="en-US" w:eastAsia="zh-CN"/>
              </w:rPr>
            </w:pPr>
            <w:r>
              <w:rPr>
                <w:rFonts w:hint="eastAsia" w:ascii="宋体" w:hAnsi="宋体" w:eastAsia="宋体" w:cs="宋体"/>
                <w:b w:val="0"/>
                <w:bCs/>
                <w:i w:val="0"/>
                <w:color w:val="000000"/>
                <w:sz w:val="24"/>
                <w:szCs w:val="24"/>
                <w:u w:val="none"/>
                <w:lang w:val="en-US" w:eastAsia="zh-CN"/>
              </w:rPr>
              <w:t>8m-16m</w:t>
            </w:r>
          </w:p>
        </w:tc>
        <w:tc>
          <w:tcPr>
            <w:tcW w:w="21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长度超限吨位</w:t>
            </w:r>
          </w:p>
        </w:tc>
        <w:tc>
          <w:tcPr>
            <w:tcW w:w="2440" w:type="dxa"/>
            <w:tcBorders>
              <w:top w:val="single" w:color="000000" w:sz="4" w:space="0"/>
              <w:left w:val="single" w:color="000000" w:sz="4" w:space="0"/>
              <w:bottom w:val="single" w:color="000000" w:sz="4" w:space="0"/>
              <w:right w:val="single" w:color="000000" w:sz="4" w:space="0"/>
            </w:tcBorders>
            <w:shd w:val="clear" w:color="auto" w:fill="auto"/>
            <w:vAlign w:val="center"/>
          </w:tcPr>
          <w:p>
            <w:pPr>
              <w:jc w:val="center"/>
              <w:rPr>
                <w:rFonts w:hint="eastAsia" w:ascii="宋体" w:hAnsi="宋体" w:eastAsia="宋体" w:cs="宋体"/>
                <w:b w:val="0"/>
                <w:bCs/>
                <w:i w:val="0"/>
                <w:color w:val="000000"/>
                <w:sz w:val="24"/>
                <w:szCs w:val="24"/>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10"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其他构件宽度</w:t>
            </w:r>
          </w:p>
        </w:tc>
        <w:tc>
          <w:tcPr>
            <w:tcW w:w="26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sz w:val="24"/>
                <w:szCs w:val="24"/>
                <w:u w:val="none"/>
                <w:lang w:val="en-US"/>
              </w:rPr>
            </w:pPr>
            <w:r>
              <w:rPr>
                <w:rFonts w:hint="eastAsia" w:ascii="宋体" w:hAnsi="宋体" w:eastAsia="宋体" w:cs="宋体"/>
                <w:b w:val="0"/>
                <w:bCs/>
                <w:i w:val="0"/>
                <w:color w:val="000000"/>
                <w:kern w:val="0"/>
                <w:sz w:val="24"/>
                <w:szCs w:val="24"/>
                <w:u w:val="none"/>
                <w:lang w:val="en-US" w:eastAsia="zh-CN" w:bidi="ar"/>
              </w:rPr>
              <w:t>0.6m, 0.86m</w:t>
            </w:r>
          </w:p>
        </w:tc>
        <w:tc>
          <w:tcPr>
            <w:tcW w:w="21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sz w:val="24"/>
                <w:szCs w:val="24"/>
                <w:u w:val="none"/>
              </w:rPr>
            </w:pPr>
            <w:r>
              <w:rPr>
                <w:rFonts w:hint="eastAsia" w:ascii="宋体" w:hAnsi="宋体" w:eastAsia="宋体" w:cs="宋体"/>
                <w:b w:val="0"/>
                <w:bCs/>
                <w:i w:val="0"/>
                <w:color w:val="000000"/>
                <w:kern w:val="0"/>
                <w:sz w:val="24"/>
                <w:szCs w:val="24"/>
                <w:u w:val="none"/>
                <w:lang w:val="en-US" w:eastAsia="zh-CN" w:bidi="ar"/>
              </w:rPr>
              <w:t>宽度超限吨位</w:t>
            </w:r>
          </w:p>
        </w:tc>
        <w:tc>
          <w:tcPr>
            <w:tcW w:w="2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sz w:val="24"/>
                <w:szCs w:val="24"/>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850"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其他构件高度</w:t>
            </w:r>
          </w:p>
        </w:tc>
        <w:tc>
          <w:tcPr>
            <w:tcW w:w="26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1.5m</w:t>
            </w:r>
          </w:p>
        </w:tc>
        <w:tc>
          <w:tcPr>
            <w:tcW w:w="21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高度超限吨位</w:t>
            </w:r>
          </w:p>
        </w:tc>
        <w:tc>
          <w:tcPr>
            <w:tcW w:w="2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15" w:type="dxa"/>
            <w:left w:w="15" w:type="dxa"/>
            <w:bottom w:w="15" w:type="dxa"/>
            <w:right w:w="15" w:type="dxa"/>
          </w:tblCellMar>
        </w:tblPrEx>
        <w:trPr>
          <w:trHeight w:val="970"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其他构件单重</w:t>
            </w:r>
          </w:p>
        </w:tc>
        <w:tc>
          <w:tcPr>
            <w:tcW w:w="266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12t以内</w:t>
            </w:r>
          </w:p>
        </w:tc>
        <w:tc>
          <w:tcPr>
            <w:tcW w:w="2136"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构件重量超限吨位</w:t>
            </w:r>
          </w:p>
        </w:tc>
        <w:tc>
          <w:tcPr>
            <w:tcW w:w="244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eastAsia" w:ascii="宋体" w:hAnsi="宋体" w:eastAsia="宋体" w:cs="宋体"/>
                <w:b w:val="0"/>
                <w:bCs/>
                <w:i w:val="0"/>
                <w:color w:val="000000"/>
                <w:kern w:val="0"/>
                <w:sz w:val="24"/>
                <w:szCs w:val="24"/>
                <w:u w:val="none"/>
                <w:lang w:val="en-US" w:eastAsia="zh-CN" w:bidi="ar"/>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891"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项目总重量（吨）</w:t>
            </w:r>
          </w:p>
        </w:tc>
        <w:tc>
          <w:tcPr>
            <w:tcW w:w="72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default"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约3500t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15" w:type="dxa"/>
            <w:left w:w="15" w:type="dxa"/>
            <w:bottom w:w="15" w:type="dxa"/>
            <w:right w:w="15" w:type="dxa"/>
          </w:tblCellMar>
        </w:tblPrEx>
        <w:trPr>
          <w:trHeight w:val="1296" w:hRule="atLeast"/>
        </w:trPr>
        <w:tc>
          <w:tcPr>
            <w:tcW w:w="1960"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center"/>
              <w:textAlignment w:val="center"/>
              <w:rPr>
                <w:rFonts w:hint="default"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备  注</w:t>
            </w:r>
          </w:p>
        </w:tc>
        <w:tc>
          <w:tcPr>
            <w:tcW w:w="7239" w:type="dxa"/>
            <w:gridSpan w:val="3"/>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jc w:val="left"/>
              <w:textAlignment w:val="center"/>
              <w:rPr>
                <w:rFonts w:hint="eastAsia"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柱子约1300吨，为箱型柱，截面860*1500*（8000至16000）mm</w:t>
            </w:r>
          </w:p>
          <w:p>
            <w:pPr>
              <w:keepNext w:val="0"/>
              <w:keepLines w:val="0"/>
              <w:widowControl/>
              <w:suppressLineNumbers w:val="0"/>
              <w:jc w:val="left"/>
              <w:textAlignment w:val="center"/>
              <w:rPr>
                <w:rFonts w:hint="default" w:ascii="宋体" w:hAnsi="宋体" w:eastAsia="宋体" w:cs="宋体"/>
                <w:b w:val="0"/>
                <w:bCs/>
                <w:i w:val="0"/>
                <w:color w:val="000000"/>
                <w:kern w:val="0"/>
                <w:sz w:val="24"/>
                <w:szCs w:val="24"/>
                <w:u w:val="none"/>
                <w:lang w:val="en-US" w:eastAsia="zh-CN" w:bidi="ar"/>
              </w:rPr>
            </w:pPr>
            <w:r>
              <w:rPr>
                <w:rFonts w:hint="eastAsia" w:ascii="宋体" w:hAnsi="宋体" w:eastAsia="宋体" w:cs="宋体"/>
                <w:b w:val="0"/>
                <w:bCs/>
                <w:i w:val="0"/>
                <w:color w:val="000000"/>
                <w:kern w:val="0"/>
                <w:sz w:val="24"/>
                <w:szCs w:val="24"/>
                <w:u w:val="none"/>
                <w:lang w:val="en-US" w:eastAsia="zh-CN" w:bidi="ar"/>
              </w:rPr>
              <w:t>梁为H型钢梁，2200吨，截面600*1500*（12000至16000）mm</w:t>
            </w:r>
          </w:p>
        </w:tc>
      </w:tr>
    </w:tbl>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报价方式：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lang w:val="en-US" w:eastAsia="zh-CN"/>
        </w:rPr>
        <w:t>3.1</w:t>
      </w:r>
      <w:r>
        <w:rPr>
          <w:rFonts w:hint="eastAsia" w:ascii="宋体" w:hAnsi="宋体" w:eastAsia="宋体" w:cs="宋体"/>
          <w:color w:val="auto"/>
          <w:sz w:val="28"/>
          <w:szCs w:val="28"/>
          <w:highlight w:val="none"/>
          <w:lang w:val="en-US" w:eastAsia="zh-CN"/>
        </w:rPr>
        <w:t xml:space="preserve"> 9.6米车保底17吨、13-17.5米车保底25吨，其他车型根据合同期间的需求，临时报价；</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3.2 投标单位根据自身情况填写招标工程量清单附件1；</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3.3 请报价单位响应报价清单各项要求。</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投标人要求：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4.1 为完成本工程项目，参加投标的单位须具有营业执照和开户行许可证；</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4.2 投标单位必须具有中华人民共和国独立法人资格；</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4.3 投标单位必须具备纳税资格，并具有依法纳税的良好记录；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4.4 投标单位要具有相应承包资质；</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4.5 评标时，招投标双方将进行该项目的现场答疑，投标方可对该项目运输方案、计划投入等情况进行介绍。</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4.6 投标人必须是本公司合格供应商，若不是，可以联系招标人提交资料评定。</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4.7 物流公司在报价前，以银行转账方式向本公司账户提交投标保证金贰万元（已经交过的公司请忽略）</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户名：贵州汇通申发钢结构有限公司</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账号：01-10-1806010000-1</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开户行：交行北京芳群园支行</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未中标公司：保证金将在开标完毕后无息退还；已中标公司：保证金转为履约诚信保证金，合同正常履约完毕后无息退还。如果投标及中标公司不能诚信履诺，将不予退还保证金，并且无权再参加本公司运输报价。</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承包内容：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highlight w:val="none"/>
          <w:lang w:val="en-US" w:eastAsia="zh-CN"/>
        </w:rPr>
        <w:t>5.1 钢构件运输、运输过程中所需垫木(各层钢构件之间用枕木或者复合板加珍珠棉隔开)及运输加固费用、三超件运输过程中产生的过收费站拆装护栏、包括押车费等一切临时产生的费用由承运方自行承担。还应考虑到因道路有可能进行施工改造，造成运输路线变更等都不再另行议价，中标后如有货物需办理大件运输超限证的承运方负责，确保运输工作不耽误我公司工期要求。</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投标截止及投标文件递交方式：</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highlight w:val="none"/>
          <w:lang w:val="en-US" w:eastAsia="zh-CN"/>
        </w:rPr>
      </w:pPr>
      <w:r>
        <w:rPr>
          <w:rFonts w:hint="eastAsia" w:ascii="宋体" w:hAnsi="宋体" w:eastAsia="宋体" w:cs="宋体"/>
          <w:color w:val="auto"/>
          <w:sz w:val="28"/>
          <w:szCs w:val="28"/>
          <w:lang w:val="en-US" w:eastAsia="zh-CN"/>
        </w:rPr>
        <w:t xml:space="preserve">6.1 投标截止时间： </w:t>
      </w:r>
      <w:r>
        <w:rPr>
          <w:rFonts w:hint="eastAsia" w:ascii="宋体" w:hAnsi="宋体" w:eastAsia="宋体" w:cs="宋体"/>
          <w:color w:val="auto"/>
          <w:sz w:val="28"/>
          <w:szCs w:val="28"/>
          <w:highlight w:val="none"/>
          <w:lang w:val="en-US" w:eastAsia="zh-CN"/>
        </w:rPr>
        <w:t>2023年4月20日9:40时；</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6.2 投标人或授权代表人携带纸质版投标文件递送到开标地点。电子版投标报价单（加盖公章）以</w:t>
      </w:r>
      <w:r>
        <w:rPr>
          <w:rFonts w:hint="eastAsia" w:ascii="宋体" w:hAnsi="宋体" w:eastAsia="宋体" w:cs="宋体"/>
          <w:b/>
          <w:bCs/>
          <w:color w:val="FF0000"/>
          <w:sz w:val="28"/>
          <w:szCs w:val="28"/>
          <w:lang w:val="en-US" w:eastAsia="zh-CN"/>
        </w:rPr>
        <w:t>PDF版本</w:t>
      </w:r>
      <w:r>
        <w:rPr>
          <w:rFonts w:hint="eastAsia" w:ascii="宋体" w:hAnsi="宋体" w:eastAsia="宋体" w:cs="宋体"/>
          <w:color w:val="auto"/>
          <w:sz w:val="28"/>
          <w:szCs w:val="28"/>
          <w:lang w:val="en-US" w:eastAsia="zh-CN"/>
        </w:rPr>
        <w:t>形式发送至指定邮箱：gygjg@crrcgc.cc。</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开标时间及地点：</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7.1 开标时间：2023年4月20日10:00时；</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7.2 开标地点：贵州省贵阳市修文县久长镇东屏村贵州汇通申发钢结构有限公司办公大楼四楼会议室。</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评标标准和原则：</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8.1 合理低价法；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left="0" w:leftChars="0"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8.2 评标工作遵循公正、公平、择优的原则。</w:t>
      </w:r>
    </w:p>
    <w:p>
      <w:pPr>
        <w:keepNext w:val="0"/>
        <w:keepLines w:val="0"/>
        <w:pageBreakBefore w:val="0"/>
        <w:widowControl w:val="0"/>
        <w:numPr>
          <w:ilvl w:val="0"/>
          <w:numId w:val="1"/>
        </w:numPr>
        <w:kinsoku/>
        <w:wordWrap/>
        <w:overflowPunct/>
        <w:topLinePunct w:val="0"/>
        <w:autoSpaceDE/>
        <w:autoSpaceDN/>
        <w:bidi w:val="0"/>
        <w:adjustRightInd/>
        <w:snapToGrid/>
        <w:spacing w:line="540" w:lineRule="exact"/>
        <w:ind w:left="425" w:leftChars="0" w:right="0" w:rightChars="0" w:hanging="5" w:firstLineChars="0"/>
        <w:jc w:val="left"/>
        <w:textAlignment w:val="auto"/>
        <w:outlineLvl w:val="9"/>
        <w:rPr>
          <w:rFonts w:hint="eastAsia" w:ascii="宋体" w:hAnsi="宋体" w:eastAsia="宋体" w:cs="宋体"/>
          <w:b/>
          <w:bCs/>
          <w:color w:val="auto"/>
          <w:sz w:val="28"/>
          <w:szCs w:val="28"/>
          <w:lang w:val="en-US" w:eastAsia="zh-CN"/>
        </w:rPr>
      </w:pPr>
      <w:r>
        <w:rPr>
          <w:rFonts w:hint="eastAsia" w:ascii="宋体" w:hAnsi="宋体" w:eastAsia="宋体" w:cs="宋体"/>
          <w:b/>
          <w:bCs/>
          <w:color w:val="auto"/>
          <w:sz w:val="28"/>
          <w:szCs w:val="28"/>
          <w:lang w:val="en-US" w:eastAsia="zh-CN"/>
        </w:rPr>
        <w:t>投标文件要求：</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投标文件包括：</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9.1 投标报价单；</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9.2 投标单位概况、营业执照、资质证书、安全生产许可证、税务登记证等有关投标单位的资质资料(复印件加盖红章)；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9.3 提供项目负责人及联系方式，近年已运输过的类似工程的运输业绩及其它运输业绩；</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9.4 以上资料需加盖投标单位公章；</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560" w:firstLineChars="200"/>
        <w:jc w:val="lef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9.5 密封要求:投标文件要求密封，并加盖投标人法人或单位印章，封面写明工程名称，投标单位名称和封标时间。</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贵州汇通申发钢结构有限公司</w:t>
      </w:r>
    </w:p>
    <w:p>
      <w:pPr>
        <w:keepNext w:val="0"/>
        <w:keepLines w:val="0"/>
        <w:pageBreakBefore w:val="0"/>
        <w:widowControl w:val="0"/>
        <w:numPr>
          <w:ilvl w:val="0"/>
          <w:numId w:val="0"/>
        </w:numPr>
        <w:kinsoku/>
        <w:wordWrap w:val="0"/>
        <w:overflowPunct/>
        <w:topLinePunct w:val="0"/>
        <w:autoSpaceDE/>
        <w:autoSpaceDN/>
        <w:bidi w:val="0"/>
        <w:adjustRightInd/>
        <w:snapToGrid/>
        <w:spacing w:line="240" w:lineRule="auto"/>
        <w:ind w:right="0" w:rightChars="0"/>
        <w:jc w:val="right"/>
        <w:textAlignment w:val="auto"/>
        <w:outlineLvl w:val="9"/>
        <w:rPr>
          <w:rFonts w:hint="eastAsia" w:ascii="宋体" w:hAnsi="宋体" w:eastAsia="宋体" w:cs="宋体"/>
          <w:color w:val="auto"/>
          <w:sz w:val="28"/>
          <w:szCs w:val="28"/>
          <w:lang w:val="en-US" w:eastAsia="zh-CN"/>
        </w:rPr>
      </w:pPr>
      <w:r>
        <w:rPr>
          <w:rFonts w:hint="eastAsia" w:ascii="宋体" w:hAnsi="宋体" w:eastAsia="宋体" w:cs="宋体"/>
          <w:color w:val="auto"/>
          <w:sz w:val="28"/>
          <w:szCs w:val="28"/>
          <w:lang w:val="en-US" w:eastAsia="zh-CN"/>
        </w:rPr>
        <w:t xml:space="preserve">2023年4月17日     </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right"/>
        <w:textAlignment w:val="auto"/>
        <w:outlineLvl w:val="9"/>
        <w:rPr>
          <w:rFonts w:hint="eastAsia" w:ascii="宋体" w:hAnsi="宋体" w:eastAsia="宋体" w:cs="宋体"/>
          <w:color w:val="auto"/>
          <w:sz w:val="28"/>
          <w:szCs w:val="28"/>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jc w:val="left"/>
        <w:textAlignment w:val="auto"/>
        <w:outlineLvl w:val="9"/>
        <w:rPr>
          <w:rFonts w:hint="eastAsia" w:ascii="宋体" w:hAnsi="宋体" w:eastAsia="宋体" w:cs="宋体"/>
          <w:color w:val="auto"/>
          <w:sz w:val="24"/>
          <w:szCs w:val="24"/>
          <w:lang w:val="en-US" w:eastAsia="zh-CN"/>
        </w:rPr>
      </w:pPr>
      <w:r>
        <w:rPr>
          <w:rFonts w:hint="eastAsia" w:ascii="宋体" w:hAnsi="宋体" w:eastAsia="宋体" w:cs="宋体"/>
          <w:color w:val="auto"/>
          <w:sz w:val="24"/>
          <w:szCs w:val="24"/>
          <w:lang w:val="en-US" w:eastAsia="zh-CN"/>
        </w:rPr>
        <w:t>附件1 ：</w:t>
      </w:r>
    </w:p>
    <w:p>
      <w:pPr>
        <w:keepNext w:val="0"/>
        <w:keepLines w:val="0"/>
        <w:pageBreakBefore w:val="0"/>
        <w:widowControl w:val="0"/>
        <w:numPr>
          <w:ilvl w:val="0"/>
          <w:numId w:val="0"/>
        </w:numPr>
        <w:kinsoku/>
        <w:wordWrap/>
        <w:overflowPunct/>
        <w:topLinePunct w:val="0"/>
        <w:autoSpaceDE/>
        <w:autoSpaceDN/>
        <w:bidi w:val="0"/>
        <w:adjustRightInd/>
        <w:snapToGrid/>
        <w:spacing w:line="540" w:lineRule="exact"/>
        <w:ind w:right="0" w:rightChars="0" w:firstLine="240" w:firstLineChars="100"/>
        <w:jc w:val="left"/>
        <w:textAlignment w:val="auto"/>
        <w:outlineLvl w:val="9"/>
        <w:rPr>
          <w:rFonts w:hint="eastAsia" w:ascii="宋体" w:hAnsi="宋体" w:eastAsia="宋体" w:cs="宋体"/>
          <w:color w:val="auto"/>
          <w:sz w:val="24"/>
          <w:szCs w:val="24"/>
          <w:lang w:val="en-US" w:eastAsia="zh-CN"/>
        </w:rPr>
      </w:pPr>
      <w:bookmarkStart w:id="0" w:name="_GoBack"/>
      <w:bookmarkEnd w:id="0"/>
      <w:r>
        <w:rPr>
          <w:rFonts w:hint="eastAsia" w:ascii="宋体" w:hAnsi="宋体" w:eastAsia="宋体" w:cs="宋体"/>
          <w:color w:val="auto"/>
          <w:sz w:val="24"/>
          <w:szCs w:val="24"/>
          <w:lang w:val="zh-CN" w:eastAsia="zh-CN"/>
        </w:rPr>
        <w:t>白水河特大桥桥面系制造加工运输施工合同项目运输</w:t>
      </w:r>
      <w:r>
        <w:rPr>
          <w:rFonts w:hint="eastAsia" w:ascii="宋体" w:hAnsi="宋体" w:eastAsia="宋体" w:cs="宋体"/>
          <w:color w:val="auto"/>
          <w:sz w:val="24"/>
          <w:szCs w:val="24"/>
          <w:lang w:val="en-US" w:eastAsia="zh-CN"/>
        </w:rPr>
        <w:t>报价单</w:t>
      </w:r>
    </w:p>
    <w:p>
      <w:pPr>
        <w:keepNext w:val="0"/>
        <w:keepLines w:val="0"/>
        <w:pageBreakBefore w:val="0"/>
        <w:widowControl w:val="0"/>
        <w:numPr>
          <w:ilvl w:val="0"/>
          <w:numId w:val="0"/>
        </w:numPr>
        <w:kinsoku/>
        <w:wordWrap/>
        <w:overflowPunct/>
        <w:topLinePunct w:val="0"/>
        <w:autoSpaceDE/>
        <w:autoSpaceDN/>
        <w:bidi w:val="0"/>
        <w:adjustRightInd/>
        <w:snapToGrid/>
        <w:spacing w:line="240" w:lineRule="auto"/>
        <w:ind w:right="0" w:rightChars="0"/>
        <w:jc w:val="left"/>
        <w:textAlignment w:val="auto"/>
        <w:outlineLvl w:val="9"/>
        <w:rPr>
          <w:rFonts w:hint="eastAsia" w:ascii="宋体" w:hAnsi="宋体" w:eastAsia="宋体" w:cs="宋体"/>
          <w:color w:val="auto"/>
          <w:sz w:val="24"/>
          <w:szCs w:val="24"/>
          <w:lang w:val="en-US" w:eastAsia="zh-CN"/>
        </w:rPr>
      </w:pPr>
    </w:p>
    <w:sectPr>
      <w:footerReference r:id="rId5" w:type="default"/>
      <w:pgSz w:w="11906" w:h="16838"/>
      <w:pgMar w:top="1440" w:right="1800" w:bottom="1440"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roman"/>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LNJWO7QAAAABQEAAA8AAAAAAAAAAQAgAAAA&#10;IgAAAGRycy9kb3ducmV2LnhtbFBLAQIUABQAAAAIAIdO4kAF3HKwEwIAABMEAAAOAAAAAAAAAAEA&#10;IAAAAB8BAABkcnMvZTJvRG9jLnhtbFBLBQYAAAAABgAGAFkBAACkBQAAAAA=&#10;">
              <v:fill on="f" focussize="0,0"/>
              <v:stroke on="f" weight="0.5pt"/>
              <v:imagedata o:title=""/>
              <o:lock v:ext="edit" aspectratio="f"/>
              <v:textbox inset="0mm,0mm,0mm,0mm" style="mso-fit-shape-to-text:t;">
                <w:txbxContent>
                  <w:p>
                    <w:pPr>
                      <w:snapToGrid w:val="0"/>
                      <w:rPr>
                        <w:rFonts w:hint="eastAsia" w:eastAsiaTheme="minorEastAsia"/>
                        <w:sz w:val="18"/>
                        <w:lang w:eastAsia="zh-CN"/>
                      </w:rPr>
                    </w:pPr>
                    <w:r>
                      <w:rPr>
                        <w:rFonts w:hint="eastAsia"/>
                        <w:sz w:val="18"/>
                        <w:lang w:eastAsia="zh-CN"/>
                      </w:rPr>
                      <w:fldChar w:fldCharType="begin"/>
                    </w:r>
                    <w:r>
                      <w:rPr>
                        <w:rFonts w:hint="eastAsia"/>
                        <w:sz w:val="18"/>
                        <w:lang w:eastAsia="zh-CN"/>
                      </w:rPr>
                      <w:instrText xml:space="preserve"> PAGE  \* MERGEFORMAT </w:instrText>
                    </w:r>
                    <w:r>
                      <w:rPr>
                        <w:rFonts w:hint="eastAsia"/>
                        <w:sz w:val="18"/>
                        <w:lang w:eastAsia="zh-CN"/>
                      </w:rPr>
                      <w:fldChar w:fldCharType="separate"/>
                    </w:r>
                    <w:r>
                      <w:rPr>
                        <w:sz w:val="18"/>
                      </w:rPr>
                      <w:t>1</w:t>
                    </w:r>
                    <w:r>
                      <w:rPr>
                        <w:rFonts w:hint="eastAsia"/>
                        <w:sz w:val="18"/>
                        <w:lang w:eastAsia="zh-CN"/>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62F0DFAD"/>
    <w:multiLevelType w:val="singleLevel"/>
    <w:tmpl w:val="62F0DFAD"/>
    <w:lvl w:ilvl="0" w:tentative="0">
      <w:start w:val="1"/>
      <w:numFmt w:val="decimal"/>
      <w:lvlText w:val="%1."/>
      <w:lvlJc w:val="left"/>
      <w:pPr>
        <w:ind w:left="425" w:leftChars="0" w:hanging="425" w:firstLineChars="0"/>
      </w:pPr>
      <w:rPr>
        <w:rFont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ExZGMyMGM4MTBmMTg0OTBkM2E4YjYxM2IzNWM0MWQifQ=="/>
  </w:docVars>
  <w:rsids>
    <w:rsidRoot w:val="00000000"/>
    <w:rsid w:val="00122247"/>
    <w:rsid w:val="0101457E"/>
    <w:rsid w:val="01736C66"/>
    <w:rsid w:val="0250441F"/>
    <w:rsid w:val="04057E29"/>
    <w:rsid w:val="05686002"/>
    <w:rsid w:val="05B27883"/>
    <w:rsid w:val="064453D7"/>
    <w:rsid w:val="073D1494"/>
    <w:rsid w:val="0E127B17"/>
    <w:rsid w:val="0EE03DEF"/>
    <w:rsid w:val="102972EA"/>
    <w:rsid w:val="10E8616A"/>
    <w:rsid w:val="10FB0803"/>
    <w:rsid w:val="152A2AC3"/>
    <w:rsid w:val="15381679"/>
    <w:rsid w:val="161677A9"/>
    <w:rsid w:val="16900E36"/>
    <w:rsid w:val="16A73168"/>
    <w:rsid w:val="18752E5B"/>
    <w:rsid w:val="19687E48"/>
    <w:rsid w:val="1A7449DA"/>
    <w:rsid w:val="1B170A4F"/>
    <w:rsid w:val="1B2E549F"/>
    <w:rsid w:val="1B3D00C1"/>
    <w:rsid w:val="1D331B04"/>
    <w:rsid w:val="21F934CC"/>
    <w:rsid w:val="238505B2"/>
    <w:rsid w:val="2424304F"/>
    <w:rsid w:val="25C26B32"/>
    <w:rsid w:val="291B6D0B"/>
    <w:rsid w:val="2A21187F"/>
    <w:rsid w:val="2CA907D7"/>
    <w:rsid w:val="2EA65243"/>
    <w:rsid w:val="2FAF1ED5"/>
    <w:rsid w:val="32676E04"/>
    <w:rsid w:val="33BE6B8B"/>
    <w:rsid w:val="34181FE5"/>
    <w:rsid w:val="353A5E3A"/>
    <w:rsid w:val="36854A52"/>
    <w:rsid w:val="38157B28"/>
    <w:rsid w:val="38207580"/>
    <w:rsid w:val="397C1B59"/>
    <w:rsid w:val="3B7E3C2A"/>
    <w:rsid w:val="3BE91298"/>
    <w:rsid w:val="3CDF2AAE"/>
    <w:rsid w:val="3D1912D6"/>
    <w:rsid w:val="3F663966"/>
    <w:rsid w:val="3FC66C9D"/>
    <w:rsid w:val="4010698B"/>
    <w:rsid w:val="408A6558"/>
    <w:rsid w:val="40C63523"/>
    <w:rsid w:val="40C655E7"/>
    <w:rsid w:val="44955DFC"/>
    <w:rsid w:val="44EC71A0"/>
    <w:rsid w:val="461D5993"/>
    <w:rsid w:val="487F1A72"/>
    <w:rsid w:val="4C1B704D"/>
    <w:rsid w:val="4C327CBE"/>
    <w:rsid w:val="4C6C1422"/>
    <w:rsid w:val="4D072663"/>
    <w:rsid w:val="4F882BF7"/>
    <w:rsid w:val="5213313F"/>
    <w:rsid w:val="571344BF"/>
    <w:rsid w:val="57651AEC"/>
    <w:rsid w:val="5844398D"/>
    <w:rsid w:val="59DE33BD"/>
    <w:rsid w:val="5C7E6F8C"/>
    <w:rsid w:val="5D336D6D"/>
    <w:rsid w:val="5D9E6F62"/>
    <w:rsid w:val="5DA86032"/>
    <w:rsid w:val="5E582D33"/>
    <w:rsid w:val="5E9D0C8E"/>
    <w:rsid w:val="5EEA3696"/>
    <w:rsid w:val="5FEC0265"/>
    <w:rsid w:val="604D4B77"/>
    <w:rsid w:val="63043035"/>
    <w:rsid w:val="638B2F3B"/>
    <w:rsid w:val="684F148F"/>
    <w:rsid w:val="688F238E"/>
    <w:rsid w:val="6A9B4FC9"/>
    <w:rsid w:val="6B723EB8"/>
    <w:rsid w:val="6E315BD0"/>
    <w:rsid w:val="6F26325B"/>
    <w:rsid w:val="6F6F17F9"/>
    <w:rsid w:val="712E4649"/>
    <w:rsid w:val="719A1213"/>
    <w:rsid w:val="75361DE3"/>
    <w:rsid w:val="77786E64"/>
    <w:rsid w:val="79BB2B2F"/>
    <w:rsid w:val="7B951BD3"/>
    <w:rsid w:val="7B98728E"/>
    <w:rsid w:val="7C1C1C6D"/>
    <w:rsid w:val="7C9F472D"/>
    <w:rsid w:val="7D9E4380"/>
    <w:rsid w:val="7DB21C1D"/>
    <w:rsid w:val="7E7E6BEA"/>
    <w:rsid w:val="7F49443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uiPriority w:val="0"/>
  </w:style>
  <w:style w:type="table" w:default="1" w:styleId="4">
    <w:name w:val="Normal Table"/>
    <w:semiHidden/>
    <w:qFormat/>
    <w:uiPriority w:val="0"/>
    <w:tblPr>
      <w:tblLayout w:type="fixed"/>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rPr>
  </w:style>
  <w:style w:type="paragraph" w:styleId="3">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7">
    <w:name w:val="No Spacing"/>
    <w:basedOn w:val="1"/>
    <w:qFormat/>
    <w:uiPriority w:val="1"/>
    <w:pPr>
      <w:widowControl/>
      <w:snapToGrid w:val="0"/>
      <w:contextualSpacing/>
      <w:jc w:val="left"/>
    </w:pPr>
    <w:rPr>
      <w:kern w:val="0"/>
      <w:sz w:val="21"/>
      <w:szCs w:val="22"/>
      <w:lang w:eastAsia="en-US" w:bidi="en-US"/>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1586</Words>
  <Characters>1769</Characters>
  <Lines>0</Lines>
  <Paragraphs>0</Paragraphs>
  <TotalTime>1</TotalTime>
  <ScaleCrop>false</ScaleCrop>
  <LinksUpToDate>false</LinksUpToDate>
  <CharactersWithSpaces>1810</CharactersWithSpaces>
  <Application>WPS Office_11.8.2.8721_F1E327BC-269C-435d-A152-05C5408002CA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2022-07-25T08:31:00Z</dcterms:created>
  <dc:creator>Administrator</dc:creator>
  <cp:lastModifiedBy>✨ 群 儿 ✨</cp:lastModifiedBy>
  <dcterms:modified xsi:type="dcterms:W3CDTF">2023-04-17T03:31:03Z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2052-11.8.2.8721</vt:lpwstr>
  </property>
  <property fmtid="{D5CDD505-2E9C-101B-9397-08002B2CF9AE}" pid="3" name="ICV">
    <vt:lpwstr>E2F19CEC01214B2AA025604660886F7A</vt:lpwstr>
  </property>
</Properties>
</file>